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6F" w:rsidRDefault="00A92E6F" w:rsidP="00A92E6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</w:p>
    <w:p w:rsidR="00A92E6F" w:rsidRPr="00A92E6F" w:rsidRDefault="00A92E6F" w:rsidP="00A92E6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</w:pPr>
      <w:r w:rsidRPr="00A92E6F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 xml:space="preserve">Закон о садоводческих товариществах – </w:t>
      </w:r>
      <w:r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r w:rsidRPr="00A92E6F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ru-RU"/>
        </w:rPr>
        <w:t>что изменится для дачников?</w:t>
      </w:r>
    </w:p>
    <w:p w:rsidR="00A92E6F" w:rsidRPr="00A92E6F" w:rsidRDefault="00A92E6F" w:rsidP="00A92E6F">
      <w:pPr>
        <w:spacing w:before="450" w:after="150" w:line="390" w:lineRule="atLeast"/>
        <w:textAlignment w:val="baseline"/>
        <w:outlineLvl w:val="1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A92E6F">
        <w:rPr>
          <w:rFonts w:ascii="Georgia" w:eastAsia="Times New Roman" w:hAnsi="Georgia" w:cs="Times New Roman"/>
          <w:b/>
          <w:sz w:val="36"/>
          <w:szCs w:val="36"/>
          <w:lang w:eastAsia="ru-RU"/>
        </w:rPr>
        <w:t>Какие изменения в законе коснутся дачников?</w:t>
      </w:r>
    </w:p>
    <w:p w:rsidR="00A92E6F" w:rsidRPr="00A92E6F" w:rsidRDefault="00A92E6F" w:rsidP="00A92E6F">
      <w:pPr>
        <w:spacing w:before="60" w:after="60" w:line="300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</w:t>
      </w:r>
      <w:r w:rsidRPr="00A92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Новый закон о садоводческих товариществах 2017 года (ФЗ от 29.07.2017 N 217-ФЗ) внес изменения в различные нормативно-правовые акты, регулирующие отношения в области садоводства, огородничества и дачного хозяйства. Изменения масштабны, они затрагивают законодательство, начиная от принципов организации любителей загородного времяпрепровождения и заканчивая тем, что с 1 января 2020 года будет запрещено набирать воду из колодца без лицензии на пользование недрами (ст. 51 Закона).</w:t>
      </w:r>
    </w:p>
    <w:p w:rsidR="00A92E6F" w:rsidRPr="00A92E6F" w:rsidRDefault="00A92E6F" w:rsidP="00A92E6F">
      <w:pPr>
        <w:spacing w:before="60" w:after="60" w:line="300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Закон о садоводческих и огороднических товариществах 2017 года вступает в силу с 1 января 2019 года. В целом список наиболее значимых поправок в законодательство выглядит так:</w:t>
      </w:r>
    </w:p>
    <w:p w:rsidR="00A92E6F" w:rsidRPr="00A92E6F" w:rsidRDefault="00A92E6F" w:rsidP="00A92E6F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исключаются понятие «некоммерческие объединения граждан» и такие организационные формы, как садоводческие, огороднические или дачные некоммерческие партнерства и потребительские кооперативы (оставлены только садоводческие и огороднические некоммерческие товарищества);</w:t>
      </w:r>
    </w:p>
    <w:p w:rsidR="00A92E6F" w:rsidRPr="00A92E6F" w:rsidRDefault="00A92E6F" w:rsidP="00A92E6F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исключается регулирование садоводческо-огороднических правоотношений сразу двумя Федеральными законами: «О садоводческих, огороднических или дачных некоммерческих объединениях граждан» и «О сельскохозяйственной кооперации»;</w:t>
      </w:r>
    </w:p>
    <w:p w:rsidR="00A92E6F" w:rsidRPr="00A92E6F" w:rsidRDefault="00A92E6F" w:rsidP="00A92E6F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предусматривается два вида земельных участков: садовые и огородные, а дачные приравниваются к садовым;</w:t>
      </w:r>
    </w:p>
    <w:p w:rsidR="00A92E6F" w:rsidRPr="00A92E6F" w:rsidRDefault="00A92E6F" w:rsidP="00A92E6F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вместо понятия «жилое строение» вводится понятие «садовый дом»;</w:t>
      </w:r>
    </w:p>
    <w:p w:rsidR="00A92E6F" w:rsidRPr="00A92E6F" w:rsidRDefault="00A92E6F" w:rsidP="00A92E6F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изменен порядок расчета, уплаты членских и других взносов;</w:t>
      </w:r>
    </w:p>
    <w:p w:rsidR="00A92E6F" w:rsidRPr="00A92E6F" w:rsidRDefault="00A92E6F" w:rsidP="00A92E6F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в Земельном кодексе РФ изменяется порядок предоставления земельных участков вне конкурса;</w:t>
      </w:r>
    </w:p>
    <w:p w:rsidR="00A92E6F" w:rsidRPr="00A92E6F" w:rsidRDefault="00A92E6F" w:rsidP="00A92E6F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предусмотрена возможность передачи общего имущества товариществ в общую долевую собственность собственников земельных участков;</w:t>
      </w:r>
    </w:p>
    <w:p w:rsidR="00A92E6F" w:rsidRPr="00A92E6F" w:rsidRDefault="00A92E6F" w:rsidP="00A92E6F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из органов управления устранено собрание уполномоченных, поскольку такой орган управления не предусмотрен ГК РФ;</w:t>
      </w:r>
    </w:p>
    <w:p w:rsidR="008E5468" w:rsidRDefault="008E5468" w:rsidP="008E5468">
      <w:r w:rsidRPr="008E5468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 xml:space="preserve"> </w:t>
      </w:r>
      <w:r>
        <w:t xml:space="preserve">                              </w:t>
      </w:r>
    </w:p>
    <w:p w:rsidR="00A92E6F" w:rsidRPr="008E5468" w:rsidRDefault="008E5468" w:rsidP="008E5468">
      <w:r>
        <w:t xml:space="preserve">         </w:t>
      </w:r>
      <w:bookmarkStart w:id="0" w:name="_GoBack"/>
      <w:bookmarkEnd w:id="0"/>
      <w:r w:rsidR="00A92E6F" w:rsidRPr="00A92E6F">
        <w:rPr>
          <w:rFonts w:ascii="Georgia" w:eastAsia="Times New Roman" w:hAnsi="Georgia" w:cs="Times New Roman"/>
          <w:b/>
          <w:sz w:val="36"/>
          <w:szCs w:val="36"/>
          <w:lang w:eastAsia="ru-RU"/>
        </w:rPr>
        <w:t>Какими будут организации садоводов и огородников?</w:t>
      </w:r>
    </w:p>
    <w:p w:rsidR="00A92E6F" w:rsidRPr="00A92E6F" w:rsidRDefault="00A92E6F" w:rsidP="00A92E6F">
      <w:pPr>
        <w:spacing w:before="60" w:after="60" w:line="300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</w:t>
      </w:r>
      <w:r w:rsidRPr="00A92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Смена организационно-правовых форм для садоводов, огородников и дачников означает полное исключение последних из сферы законодательного регулирования и установление возможности для садоводов и огородников создавать только товарищества. Дачные объединения будут автоматически причислены к садоводческим. Таким образом реализуются Постановления КС РФ от 14 апреля 2008 г. № 7-П и от 30 июня 2011г. 13-П, согласно которым допускается строительство как на садовых, так и на дачных участках жилых домов с правом постоянного проживания и учета (ст. 123.3 ГК РФ). До внесения изменений в уставы садоводческих и огороднических организаций к ним с 1 января 2019 года будут применяться положения ст.ст. 1-28 Федерального </w:t>
      </w:r>
      <w:r w:rsidRPr="00A92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закона от 29.07.2017 N 217-ФЗ. Такие организации приравниваются к товариществам собственников недвижимости (п. 3 ст. 4 Закона).</w:t>
      </w:r>
    </w:p>
    <w:p w:rsidR="00A92E6F" w:rsidRDefault="00A92E6F" w:rsidP="00A92E6F">
      <w:pPr>
        <w:spacing w:after="0" w:line="300" w:lineRule="atLeast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92E6F" w:rsidRPr="00A92E6F" w:rsidRDefault="00A92E6F" w:rsidP="00A92E6F">
      <w:pPr>
        <w:spacing w:after="0" w:line="300" w:lineRule="atLeast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hyperlink r:id="rId7" w:history="1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 w:rsidRPr="00A92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Понятие «садоводческие или огороднические некоммерческие товарищества» вводится в ст. 50 ГК РФ «Коммерческие и некоммерческие организации». В пределах одного садоводства или огородничества создается только одно товарищество с целью управления имуществом общего пользования. Если до вступления Закона в силу товарищество сменит вид деятельности с прицелом на сбыт выращенной продукции, оно должно быть преобразовано в потребительский кооператив по Закону «О сельскохозяйственной кооперации». Также в случае нахождения садоводческих и огороднических товариществ в пределах населенного пункта и при наличии на всех участках жилых домов, они могут быть преобразованы</w:t>
      </w:r>
      <w:r w:rsidR="008E5468" w:rsidRPr="008E546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8E546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 </w:t>
      </w:r>
      <w:r w:rsidRPr="00A92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товарищества собственников жилья (ст. 27 ФЗ-217). Ведение садоводства или огородничества может осуществляться и без создания товарищества, но в этом случае граждане самостоятельно взаимодействуют с органами власти и местного самоуправления и иными организациями (ст. 6 ФЗ-217).</w:t>
      </w:r>
    </w:p>
    <w:p w:rsidR="00A92E6F" w:rsidRPr="00A92E6F" w:rsidRDefault="00A92E6F" w:rsidP="00A92E6F">
      <w:pPr>
        <w:spacing w:before="450" w:after="150" w:line="390" w:lineRule="atLeast"/>
        <w:textAlignment w:val="baseline"/>
        <w:outlineLvl w:val="1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A92E6F">
        <w:rPr>
          <w:rFonts w:ascii="Georgia" w:eastAsia="Times New Roman" w:hAnsi="Georgia" w:cs="Times New Roman"/>
          <w:b/>
          <w:sz w:val="36"/>
          <w:szCs w:val="36"/>
          <w:lang w:eastAsia="ru-RU"/>
        </w:rPr>
        <w:t>Что будет с землей и домами?</w:t>
      </w:r>
    </w:p>
    <w:p w:rsidR="00A92E6F" w:rsidRPr="00A92E6F" w:rsidRDefault="00A92E6F" w:rsidP="00A92E6F">
      <w:pPr>
        <w:spacing w:before="60" w:after="60" w:line="300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связи с организационными изменениями садоводческих и огороднических объединений было предусмотрено два вида земельных участков: садовый и огородный. На садовом земельном участке допускается выращивать сельскохозяйственные культуры и строить садовые и жилые дома, хозяйственные постройки и гаражи. На огородном участке можно только выращивать и строить хозпостройки. Садовый дом предназначен для сезонного проживания, может иметь удобства связанные с таким пребыванием, но не является объектом капитального строительства в отличие от жилого дома. Согласно ст. 23 закона о дачных садоводческих товариществах 2017 года, садовый дом может быть признан жилым домом, но для этого Правительство РФ еще должно утвердить соответствующую процедуру.</w:t>
      </w:r>
    </w:p>
    <w:p w:rsidR="00A92E6F" w:rsidRDefault="00A92E6F" w:rsidP="00A92E6F">
      <w:pPr>
        <w:spacing w:after="0" w:line="300" w:lineRule="atLeast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92E6F" w:rsidRPr="00A92E6F" w:rsidRDefault="00A92E6F" w:rsidP="00A92E6F">
      <w:pPr>
        <w:spacing w:after="0" w:line="300" w:lineRule="atLeast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hyperlink r:id="rId8" w:history="1"/>
      <w:r w:rsidRPr="00A92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 хозяйственным постройкам относятся:</w:t>
      </w:r>
    </w:p>
    <w:p w:rsidR="00A92E6F" w:rsidRPr="00A92E6F" w:rsidRDefault="00A92E6F" w:rsidP="00A92E6F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сараи;</w:t>
      </w:r>
    </w:p>
    <w:p w:rsidR="00A92E6F" w:rsidRPr="00A92E6F" w:rsidRDefault="00A92E6F" w:rsidP="00A92E6F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бани;</w:t>
      </w:r>
    </w:p>
    <w:p w:rsidR="00A92E6F" w:rsidRPr="00A92E6F" w:rsidRDefault="00A92E6F" w:rsidP="00A92E6F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теплицы;</w:t>
      </w:r>
    </w:p>
    <w:p w:rsidR="00A92E6F" w:rsidRPr="00A92E6F" w:rsidRDefault="00A92E6F" w:rsidP="00A92E6F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навесы;</w:t>
      </w:r>
    </w:p>
    <w:p w:rsidR="00A92E6F" w:rsidRPr="00A92E6F" w:rsidRDefault="00A92E6F" w:rsidP="00A92E6F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погреба;</w:t>
      </w:r>
    </w:p>
    <w:p w:rsidR="00A92E6F" w:rsidRPr="00A92E6F" w:rsidRDefault="00A92E6F" w:rsidP="00A92E6F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колодцы;</w:t>
      </w:r>
    </w:p>
    <w:p w:rsidR="00A92E6F" w:rsidRPr="00A92E6F" w:rsidRDefault="00A92E6F" w:rsidP="00A92E6F">
      <w:pPr>
        <w:numPr>
          <w:ilvl w:val="0"/>
          <w:numId w:val="2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другие сооружения и постройки для удовлетворения бытовых и иных нужд.</w:t>
      </w:r>
    </w:p>
    <w:p w:rsidR="00A92E6F" w:rsidRPr="00A92E6F" w:rsidRDefault="00A92E6F" w:rsidP="00A92E6F">
      <w:pPr>
        <w:spacing w:before="60" w:after="60" w:line="300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Планировать и застраивать садовый участок необходимо в соответствии со СНиП 30-02-97, а к огороду такие требования не предъявляются. Все здания на садовых участках, зарегистрированные как «нежилые» до вступления изменений в силу, но не являющиеся хозпостройками и гаражами, признаются садовыми домами. Признание садовых домов жилыми не повлечет включение их площади в расчет учетной нормы для признания нуждающимися в жилье(ст. 54 ФЗ-217).</w:t>
      </w:r>
    </w:p>
    <w:p w:rsidR="00A92E6F" w:rsidRPr="00A92E6F" w:rsidRDefault="00A92E6F" w:rsidP="00A92E6F">
      <w:pPr>
        <w:spacing w:before="450" w:after="150" w:line="390" w:lineRule="atLeast"/>
        <w:textAlignment w:val="baseline"/>
        <w:outlineLvl w:val="1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A92E6F">
        <w:rPr>
          <w:rFonts w:ascii="Georgia" w:eastAsia="Times New Roman" w:hAnsi="Georgia" w:cs="Times New Roman"/>
          <w:b/>
          <w:sz w:val="36"/>
          <w:szCs w:val="36"/>
          <w:lang w:eastAsia="ru-RU"/>
        </w:rPr>
        <w:lastRenderedPageBreak/>
        <w:t>За что надо будет платить?</w:t>
      </w:r>
    </w:p>
    <w:p w:rsidR="00A92E6F" w:rsidRPr="00A92E6F" w:rsidRDefault="00A92E6F" w:rsidP="00A92E6F">
      <w:pPr>
        <w:spacing w:before="60" w:after="60" w:line="300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 члены товариществ, и лица, имеющие право на вступление в них, обязаны платить взносы. Сумма взносов рассчитывается согласно уставу товарищества, приходно-расходной смете и финансово-экономическому обоснованию. Размер взноса может отличаться для разных членов товарищества в зависимости от того, в какой мере они используют общее имущество, а также от размеров принадлежащих им участков. Не являющиеся членами товариществ вносят плату за следующее:</w:t>
      </w:r>
    </w:p>
    <w:p w:rsidR="00A92E6F" w:rsidRDefault="00A92E6F" w:rsidP="00A92E6F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услуги и работы т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 xml:space="preserve">оварищества по управлению общим </w:t>
      </w: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имуществом</w:t>
      </w:r>
    </w:p>
    <w:p w:rsidR="00A92E6F" w:rsidRPr="00A92E6F" w:rsidRDefault="00A92E6F" w:rsidP="00A92E6F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приобретение, создание, содержание имущества общего пользования;</w:t>
      </w:r>
    </w:p>
    <w:p w:rsidR="00A92E6F" w:rsidRPr="00A92E6F" w:rsidRDefault="00A92E6F" w:rsidP="00A92E6F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текущий и капитальный рем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 xml:space="preserve">онт общих объектов капитального </w:t>
      </w:r>
      <w:r w:rsidRPr="00A92E6F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строительства;</w:t>
      </w:r>
    </w:p>
    <w:p w:rsidR="00A92E6F" w:rsidRPr="00A92E6F" w:rsidRDefault="008E5468" w:rsidP="008E5468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 xml:space="preserve"> </w:t>
      </w:r>
    </w:p>
    <w:p w:rsidR="00A92E6F" w:rsidRPr="00A92E6F" w:rsidRDefault="00A92E6F" w:rsidP="00A92E6F">
      <w:pPr>
        <w:spacing w:before="60" w:after="60" w:line="300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92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Для членов товарищества установлена обязанность платить целевые и членские взносы, которые также могут быть израсходованы на строго определенные в ст. 14 ФЗ-217 закона о садоводческих товариществах цели. Для их сбора товарищество обязано открыть расчетный счет. В случае неуплаты в течение двух месяцев гражданам грозит исключение из товарищества, взыскание суммы неуплаченных взносов, а также штрафов и пеней через суд.</w:t>
      </w:r>
    </w:p>
    <w:p w:rsidR="004B32D2" w:rsidRPr="00A92E6F" w:rsidRDefault="004B32D2" w:rsidP="00A92E6F">
      <w:pPr>
        <w:rPr>
          <w:b/>
          <w:sz w:val="28"/>
          <w:szCs w:val="28"/>
        </w:rPr>
      </w:pPr>
    </w:p>
    <w:sectPr w:rsidR="004B32D2" w:rsidRPr="00A92E6F" w:rsidSect="008E5468">
      <w:pgSz w:w="11906" w:h="16838"/>
      <w:pgMar w:top="227" w:right="312" w:bottom="238" w:left="227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30" w:rsidRDefault="00DF2A30" w:rsidP="00A92E6F">
      <w:pPr>
        <w:spacing w:after="0" w:line="240" w:lineRule="auto"/>
      </w:pPr>
      <w:r>
        <w:separator/>
      </w:r>
    </w:p>
  </w:endnote>
  <w:endnote w:type="continuationSeparator" w:id="0">
    <w:p w:rsidR="00DF2A30" w:rsidRDefault="00DF2A30" w:rsidP="00A9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30" w:rsidRDefault="00DF2A30" w:rsidP="00A92E6F">
      <w:pPr>
        <w:spacing w:after="0" w:line="240" w:lineRule="auto"/>
      </w:pPr>
      <w:r>
        <w:separator/>
      </w:r>
    </w:p>
  </w:footnote>
  <w:footnote w:type="continuationSeparator" w:id="0">
    <w:p w:rsidR="00DF2A30" w:rsidRDefault="00DF2A30" w:rsidP="00A9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05F3"/>
    <w:multiLevelType w:val="multilevel"/>
    <w:tmpl w:val="CAC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C45C6"/>
    <w:multiLevelType w:val="multilevel"/>
    <w:tmpl w:val="22B4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90CA2"/>
    <w:multiLevelType w:val="multilevel"/>
    <w:tmpl w:val="B47680A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0A"/>
    <w:rsid w:val="0009030A"/>
    <w:rsid w:val="003646B6"/>
    <w:rsid w:val="004B32D2"/>
    <w:rsid w:val="00563184"/>
    <w:rsid w:val="006D38B9"/>
    <w:rsid w:val="007664B2"/>
    <w:rsid w:val="008D2844"/>
    <w:rsid w:val="008E5468"/>
    <w:rsid w:val="00A92E6F"/>
    <w:rsid w:val="00C34B60"/>
    <w:rsid w:val="00D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90D3-9497-4064-9A0F-BC1ED6FB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46B6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E6F"/>
  </w:style>
  <w:style w:type="paragraph" w:styleId="a6">
    <w:name w:val="footer"/>
    <w:basedOn w:val="a"/>
    <w:link w:val="a7"/>
    <w:uiPriority w:val="99"/>
    <w:unhideWhenUsed/>
    <w:rsid w:val="00A9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E6F"/>
  </w:style>
  <w:style w:type="paragraph" w:styleId="a8">
    <w:name w:val="List Paragraph"/>
    <w:basedOn w:val="a"/>
    <w:uiPriority w:val="34"/>
    <w:qFormat/>
    <w:rsid w:val="00A92E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9111.ru/articles/41775-kak-besplatno-poluchit-dachniy-uchast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9111.ru/articles/233435-kuplya-prodazha-zemelnogo-uchastka-kak-zaklyuchit-dogovor-i-oformit-sdel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2017-08-16T06:56:00Z</cp:lastPrinted>
  <dcterms:created xsi:type="dcterms:W3CDTF">2017-08-16T06:57:00Z</dcterms:created>
  <dcterms:modified xsi:type="dcterms:W3CDTF">2017-08-16T06:57:00Z</dcterms:modified>
</cp:coreProperties>
</file>